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68A35"/>
          <w:sz w:val="18"/>
        </w:rPr>
        <w:t>MODULE 1.5 RESOURCE</w:t>
      </w:r>
    </w:p>
    <w:p>
      <w:pPr>
        <w:jc w:val="center"/>
      </w:pPr>
      <w:r>
        <w:rPr>
          <w:b/>
          <w:color w:val="0F3D2E"/>
          <w:sz w:val="44"/>
        </w:rPr>
        <w:t>Accounting SOPs + Internal Controls Activity</w:t>
      </w:r>
    </w:p>
    <w:p>
      <w:pPr>
        <w:jc w:val="center"/>
      </w:pPr>
      <w:r>
        <w:rPr>
          <w:i/>
          <w:color w:val="1F2933"/>
          <w:sz w:val="22"/>
        </w:rPr>
        <w:t>A practical review tool for strengthening financial processes, documentation, and accountability.</w:t>
      </w:r>
    </w:p>
    <w:p>
      <w:pPr>
        <w:pBdr>
          <w:top w:val="single" w:sz="12" w:space="1" w:color="B68A35"/>
        </w:pBdr>
      </w:pPr>
    </w:p>
    <w:p>
      <w:pPr>
        <w:pStyle w:val="Heading1"/>
      </w:pPr>
      <w:r>
        <w:t>Purpose</w:t>
      </w:r>
    </w:p>
    <w:p>
      <w:r>
        <w:t>Strong financial systems are not built by memory. They are built through clear processes, documented responsibilities, approval steps, and review habits. This activity helps you identify which accounting procedures and internal controls matter most for your current business stage.</w:t>
      </w:r>
    </w:p>
    <w:p>
      <w:pPr>
        <w:pStyle w:val="Heading1"/>
      </w:pPr>
      <w:r>
        <w:t>What You Will Do</w:t>
      </w:r>
    </w:p>
    <w:p>
      <w:pPr>
        <w:pStyle w:val="ListBullet"/>
      </w:pPr>
      <w:r>
        <w:t>Review the accounting SOP examples provided with this module.</w:t>
      </w:r>
    </w:p>
    <w:p>
      <w:pPr>
        <w:pStyle w:val="ListBullet"/>
      </w:pPr>
      <w:r>
        <w:t>Select 3 to 5 SOPs that connect to your current business stage or biggest financial risk area.</w:t>
      </w:r>
    </w:p>
    <w:p>
      <w:pPr>
        <w:pStyle w:val="ListBullet"/>
      </w:pPr>
      <w:r>
        <w:t>Use the worksheet to identify where your business has a documented process, an informal process, or no clear process yet.</w:t>
      </w:r>
    </w:p>
    <w:p>
      <w:pPr>
        <w:pStyle w:val="ListBullet"/>
      </w:pPr>
      <w:r>
        <w:t>Choose the 1 to 3 process gaps that would create the most immediate improvement in financial reliability.</w:t>
      </w:r>
    </w:p>
    <w:p>
      <w:pPr>
        <w:pStyle w:val="ListBullet"/>
      </w:pPr>
      <w:r>
        <w:t>Bring one priority gap to your next discussion, coaching session, or leadership meeting.</w:t>
      </w:r>
    </w:p>
    <w:p>
      <w:pPr>
        <w:pStyle w:val="Heading1"/>
      </w:pPr>
      <w:r>
        <w:t>Recommended SOP Areas to Review</w:t>
      </w:r>
    </w:p>
    <w:tbl>
      <w:tblPr>
        <w:tblStyle w:val="TableGrid"/>
        <w:tblW w:type="auto" w:w="0"/>
        <w:jc w:val="center"/>
        <w:tblLook w:firstColumn="1" w:firstRow="1" w:lastColumn="0" w:lastRow="0" w:noHBand="0" w:noVBand="1" w:val="04A0"/>
      </w:tblPr>
      <w:tblGrid>
        <w:gridCol w:w="5112"/>
        <w:gridCol w:w="5112"/>
      </w:tblGrid>
      <w:tr>
        <w:tc>
          <w:tcPr>
            <w:tcW w:type="dxa" w:w="2200"/>
            <w:shd w:fill="0F3D2E"/>
          </w:tcPr>
          <w:p>
            <w:r>
              <w:rPr>
                <w:b/>
                <w:color w:val="FFFFFF"/>
              </w:rPr>
              <w:t>SOP Area</w:t>
            </w:r>
          </w:p>
        </w:tc>
        <w:tc>
          <w:tcPr>
            <w:tcW w:type="dxa" w:w="6200"/>
            <w:shd w:fill="0F3D2E"/>
          </w:tcPr>
          <w:p>
            <w:r>
              <w:rPr>
                <w:b/>
                <w:color w:val="FFFFFF"/>
              </w:rPr>
              <w:t>What the Process Should Clarify</w:t>
            </w:r>
          </w:p>
        </w:tc>
      </w:tr>
      <w:tr>
        <w:tc>
          <w:tcPr>
            <w:tcW w:type="dxa" w:w="2200"/>
            <w:vAlign w:val="top"/>
          </w:tcPr>
          <w:p>
            <w:r>
              <w:t>Cash handling</w:t>
            </w:r>
          </w:p>
        </w:tc>
        <w:tc>
          <w:tcPr>
            <w:tcW w:type="dxa" w:w="6200"/>
            <w:vAlign w:val="top"/>
          </w:tcPr>
          <w:p>
            <w:r>
              <w:t>Who receives cash, who records it, who deposits it, and who verifies it?</w:t>
            </w:r>
          </w:p>
        </w:tc>
      </w:tr>
      <w:tr>
        <w:tc>
          <w:tcPr>
            <w:tcW w:type="dxa" w:w="2200"/>
            <w:vAlign w:val="top"/>
          </w:tcPr>
          <w:p>
            <w:r>
              <w:t>Large cash reporting (Form 8300)</w:t>
            </w:r>
          </w:p>
        </w:tc>
        <w:tc>
          <w:tcPr>
            <w:tcW w:type="dxa" w:w="6200"/>
            <w:vAlign w:val="top"/>
          </w:tcPr>
          <w:p>
            <w:r>
              <w:t>When a cash payment over $10,000 (single or related) must be reported to the IRS on Form 8300, who tracks it, who files within 15 days, and how records are retained.</w:t>
            </w:r>
          </w:p>
        </w:tc>
      </w:tr>
      <w:tr>
        <w:tc>
          <w:tcPr>
            <w:tcW w:type="dxa" w:w="2200"/>
            <w:vAlign w:val="top"/>
          </w:tcPr>
          <w:p>
            <w:r>
              <w:t>Revenue and deposits</w:t>
            </w:r>
          </w:p>
        </w:tc>
        <w:tc>
          <w:tcPr>
            <w:tcW w:type="dxa" w:w="6200"/>
            <w:vAlign w:val="top"/>
          </w:tcPr>
          <w:p>
            <w:r>
              <w:t>How sales, deposits, refunds, discounts, and daily revenue are documented.</w:t>
            </w:r>
          </w:p>
        </w:tc>
      </w:tr>
      <w:tr>
        <w:tc>
          <w:tcPr>
            <w:tcW w:type="dxa" w:w="2200"/>
            <w:vAlign w:val="top"/>
          </w:tcPr>
          <w:p>
            <w:r>
              <w:t>Accounts payable</w:t>
            </w:r>
          </w:p>
        </w:tc>
        <w:tc>
          <w:tcPr>
            <w:tcW w:type="dxa" w:w="6200"/>
            <w:vAlign w:val="top"/>
          </w:tcPr>
          <w:p>
            <w:r>
              <w:t>How bills are received, approved, coded, paid, and stored.</w:t>
            </w:r>
          </w:p>
        </w:tc>
      </w:tr>
      <w:tr>
        <w:tc>
          <w:tcPr>
            <w:tcW w:type="dxa" w:w="2200"/>
            <w:vAlign w:val="top"/>
          </w:tcPr>
          <w:p>
            <w:r>
              <w:t>Expense approval</w:t>
            </w:r>
          </w:p>
        </w:tc>
        <w:tc>
          <w:tcPr>
            <w:tcW w:type="dxa" w:w="6200"/>
            <w:vAlign w:val="top"/>
          </w:tcPr>
          <w:p>
            <w:r>
              <w:t>Who can spend money, what requires approval, and what documentation is required.</w:t>
            </w:r>
          </w:p>
        </w:tc>
      </w:tr>
      <w:tr>
        <w:tc>
          <w:tcPr>
            <w:tcW w:type="dxa" w:w="2200"/>
            <w:vAlign w:val="top"/>
          </w:tcPr>
          <w:p>
            <w:r>
              <w:t>Bank reconciliations</w:t>
            </w:r>
          </w:p>
        </w:tc>
        <w:tc>
          <w:tcPr>
            <w:tcW w:type="dxa" w:w="6200"/>
            <w:vAlign w:val="top"/>
          </w:tcPr>
          <w:p>
            <w:r>
              <w:t>How bank activity is matched to the books and reviewed.</w:t>
            </w:r>
          </w:p>
        </w:tc>
      </w:tr>
      <w:tr>
        <w:tc>
          <w:tcPr>
            <w:tcW w:type="dxa" w:w="2200"/>
            <w:vAlign w:val="top"/>
          </w:tcPr>
          <w:p>
            <w:r>
              <w:t>Inventory controls</w:t>
            </w:r>
          </w:p>
        </w:tc>
        <w:tc>
          <w:tcPr>
            <w:tcW w:type="dxa" w:w="6200"/>
            <w:vAlign w:val="top"/>
          </w:tcPr>
          <w:p>
            <w:r>
              <w:t>How inventory is counted, valued, adjusted, transferred, and investigated when variances occur.</w:t>
            </w:r>
          </w:p>
        </w:tc>
      </w:tr>
      <w:tr>
        <w:tc>
          <w:tcPr>
            <w:tcW w:type="dxa" w:w="2200"/>
            <w:vAlign w:val="top"/>
          </w:tcPr>
          <w:p>
            <w:r>
              <w:t>Payroll and contractors</w:t>
            </w:r>
          </w:p>
        </w:tc>
        <w:tc>
          <w:tcPr>
            <w:tcW w:type="dxa" w:w="6200"/>
            <w:vAlign w:val="top"/>
          </w:tcPr>
          <w:p>
            <w:r>
              <w:t>How hours, pay rates, payroll changes, contractor invoices, and approvals are documented.</w:t>
            </w:r>
          </w:p>
        </w:tc>
      </w:tr>
      <w:tr>
        <w:tc>
          <w:tcPr>
            <w:tcW w:type="dxa" w:w="2200"/>
            <w:vAlign w:val="top"/>
          </w:tcPr>
          <w:p>
            <w:r>
              <w:t>Financial statement review</w:t>
            </w:r>
          </w:p>
        </w:tc>
        <w:tc>
          <w:tcPr>
            <w:tcW w:type="dxa" w:w="6200"/>
            <w:vAlign w:val="top"/>
          </w:tcPr>
          <w:p>
            <w:r>
              <w:t>Who reviews the P&amp;L and balance sheet, how often, and what questions must be answered.</w:t>
            </w:r>
          </w:p>
        </w:tc>
      </w:tr>
      <w:tr>
        <w:tc>
          <w:tcPr>
            <w:tcW w:type="dxa" w:w="2200"/>
            <w:vAlign w:val="top"/>
          </w:tcPr>
          <w:p>
            <w:r>
              <w:t>Document retention</w:t>
            </w:r>
          </w:p>
        </w:tc>
        <w:tc>
          <w:tcPr>
            <w:tcW w:type="dxa" w:w="6200"/>
            <w:vAlign w:val="top"/>
          </w:tcPr>
          <w:p>
            <w:r>
              <w:t>Where receipts, invoices, contracts, tax documents, payroll records, and support files are stored.</w:t>
            </w:r>
          </w:p>
        </w:tc>
      </w:tr>
      <w:tr>
        <w:tc>
          <w:tcPr>
            <w:tcW w:type="dxa" w:w="2200"/>
            <w:vAlign w:val="top"/>
          </w:tcPr>
          <w:p>
            <w:r>
              <w:t>Month-end close</w:t>
            </w:r>
          </w:p>
        </w:tc>
        <w:tc>
          <w:tcPr>
            <w:tcW w:type="dxa" w:w="6200"/>
            <w:vAlign w:val="top"/>
          </w:tcPr>
          <w:p>
            <w:r>
              <w:t>What happens each month before financial reports are considered complete and reliable.</w:t>
            </w:r>
          </w:p>
        </w:tc>
      </w:tr>
    </w:tbl>
    <w:p>
      <w:pPr>
        <w:pStyle w:val="Heading1"/>
      </w:pPr>
      <w:r>
        <w:t>CEO Lens and CFO Lens</w:t>
      </w:r>
    </w:p>
    <w:tbl>
      <w:tblPr>
        <w:tblStyle w:val="TableGrid"/>
        <w:tblW w:type="auto" w:w="0"/>
        <w:jc w:val="center"/>
        <w:tblLook w:firstColumn="1" w:firstRow="1" w:lastColumn="0" w:lastRow="0" w:noHBand="0" w:noVBand="1" w:val="04A0"/>
      </w:tblPr>
      <w:tblGrid>
        <w:gridCol w:w="5112"/>
        <w:gridCol w:w="5112"/>
      </w:tblGrid>
      <w:tr>
        <w:tc>
          <w:tcPr>
            <w:tcW w:type="dxa" w:w="5112"/>
            <w:shd w:fill="0F3D2E"/>
          </w:tcPr>
          <w:p>
            <w:r>
              <w:rPr>
                <w:b/>
                <w:color w:val="FFFFFF"/>
              </w:rPr>
              <w:t>CEO Lens</w:t>
            </w:r>
          </w:p>
        </w:tc>
        <w:tc>
          <w:tcPr>
            <w:tcW w:type="dxa" w:w="5112"/>
            <w:shd w:fill="0F3D2E"/>
          </w:tcPr>
          <w:p>
            <w:r>
              <w:rPr>
                <w:b/>
                <w:color w:val="FFFFFF"/>
              </w:rPr>
              <w:t>CFO Lens</w:t>
            </w:r>
          </w:p>
        </w:tc>
      </w:tr>
      <w:tr>
        <w:tc>
          <w:tcPr>
            <w:tcW w:type="dxa" w:w="5112"/>
            <w:vAlign w:val="top"/>
          </w:tcPr>
          <w:p>
            <w:r>
              <w:t>Where can money, inventory, time, or accountability leak out of the business?</w:t>
            </w:r>
          </w:p>
        </w:tc>
        <w:tc>
          <w:tcPr>
            <w:tcW w:type="dxa" w:w="5112"/>
            <w:vAlign w:val="top"/>
          </w:tcPr>
          <w:p>
            <w:r>
              <w:t>Can every transaction be approved, documented, coded, reconciled, and explained?</w:t>
            </w:r>
          </w:p>
        </w:tc>
      </w:tr>
      <w:tr>
        <w:tc>
          <w:tcPr>
            <w:tcW w:type="dxa" w:w="5112"/>
            <w:vAlign w:val="top"/>
          </w:tcPr>
          <w:p>
            <w:r>
              <w:t>Which process risk could damage cash, compliance, investor trust, or operating discipline?</w:t>
            </w:r>
          </w:p>
        </w:tc>
        <w:tc>
          <w:tcPr>
            <w:tcW w:type="dxa" w:w="5112"/>
            <w:vAlign w:val="top"/>
          </w:tcPr>
          <w:p>
            <w:r>
              <w:t>Which control prevents bad data from becoming a bad decision?</w:t>
            </w:r>
          </w:p>
        </w:tc>
      </w:tr>
      <w:tr>
        <w:tc>
          <w:tcPr>
            <w:tcW w:type="dxa" w:w="5112"/>
            <w:vAlign w:val="top"/>
          </w:tcPr>
          <w:p>
            <w:r>
              <w:t>What must be documented so the business can grow beyond one person remembering everything?</w:t>
            </w:r>
          </w:p>
        </w:tc>
        <w:tc>
          <w:tcPr>
            <w:tcW w:type="dxa" w:w="5112"/>
            <w:vAlign w:val="top"/>
          </w:tcPr>
          <w:p>
            <w:r>
              <w:t>What evidence would support the numbers if a lender, investor, auditor, or regulator reviewed them?</w:t>
            </w:r>
          </w:p>
        </w:tc>
      </w:tr>
    </w:tbl>
    <w:p>
      <w:pPr>
        <w:pStyle w:val="Heading1"/>
      </w:pPr>
      <w:r>
        <w:t>SOP Review Worksheet</w:t>
      </w:r>
    </w:p>
    <w:tbl>
      <w:tblPr>
        <w:tblStyle w:val="TableGrid"/>
        <w:tblW w:type="auto" w:w="0"/>
        <w:jc w:val="center"/>
        <w:tblLook w:firstColumn="1" w:firstRow="1" w:lastColumn="0" w:lastRow="0" w:noHBand="0" w:noVBand="1" w:val="04A0"/>
      </w:tblPr>
      <w:tblGrid>
        <w:gridCol w:w="2556"/>
        <w:gridCol w:w="2556"/>
        <w:gridCol w:w="2556"/>
        <w:gridCol w:w="2556"/>
      </w:tblGrid>
      <w:tr>
        <w:tc>
          <w:tcPr>
            <w:tcW w:type="dxa" w:w="2000"/>
            <w:shd w:fill="0F3D2E"/>
          </w:tcPr>
          <w:p>
            <w:r>
              <w:rPr>
                <w:b/>
                <w:color w:val="FFFFFF"/>
              </w:rPr>
              <w:t>SOP Reviewed</w:t>
            </w:r>
          </w:p>
        </w:tc>
        <w:tc>
          <w:tcPr>
            <w:tcW w:type="dxa" w:w="2000"/>
            <w:shd w:fill="0F3D2E"/>
          </w:tcPr>
          <w:p>
            <w:r>
              <w:rPr>
                <w:b/>
                <w:color w:val="FFFFFF"/>
              </w:rPr>
              <w:t>Current Status</w:t>
            </w:r>
          </w:p>
        </w:tc>
        <w:tc>
          <w:tcPr>
            <w:tcW w:type="dxa" w:w="2900"/>
            <w:shd w:fill="0F3D2E"/>
          </w:tcPr>
          <w:p>
            <w:r>
              <w:rPr>
                <w:b/>
                <w:color w:val="FFFFFF"/>
              </w:rPr>
              <w:t>Biggest Gap</w:t>
            </w:r>
          </w:p>
        </w:tc>
        <w:tc>
          <w:tcPr>
            <w:tcW w:type="dxa" w:w="2500"/>
            <w:shd w:fill="0F3D2E"/>
          </w:tcPr>
          <w:p>
            <w:r>
              <w:rPr>
                <w:b/>
                <w:color w:val="FFFFFF"/>
              </w:rPr>
              <w:t>Priority Action</w:t>
            </w:r>
          </w:p>
        </w:tc>
      </w:tr>
      <w:tr>
        <w:tc>
          <w:tcPr>
            <w:tcW w:type="dxa" w:w="2000"/>
            <w:vAlign w:val="top"/>
          </w:tcPr>
          <w:p>
            <w:r/>
          </w:p>
        </w:tc>
        <w:tc>
          <w:tcPr>
            <w:tcW w:type="dxa" w:w="2000"/>
            <w:vAlign w:val="top"/>
          </w:tcPr>
          <w:p>
            <w:r>
              <w:t>Documented / Informal / Missing</w:t>
            </w:r>
          </w:p>
        </w:tc>
        <w:tc>
          <w:tcPr>
            <w:tcW w:type="dxa" w:w="2900"/>
            <w:vAlign w:val="top"/>
          </w:tcPr>
          <w:p>
            <w:r/>
          </w:p>
        </w:tc>
        <w:tc>
          <w:tcPr>
            <w:tcW w:type="dxa" w:w="2500"/>
            <w:vAlign w:val="top"/>
          </w:tcPr>
          <w:p>
            <w:r/>
          </w:p>
        </w:tc>
      </w:tr>
      <w:tr>
        <w:tc>
          <w:tcPr>
            <w:tcW w:type="dxa" w:w="2000"/>
            <w:vAlign w:val="top"/>
          </w:tcPr>
          <w:p>
            <w:r/>
          </w:p>
        </w:tc>
        <w:tc>
          <w:tcPr>
            <w:tcW w:type="dxa" w:w="2000"/>
            <w:vAlign w:val="top"/>
          </w:tcPr>
          <w:p>
            <w:r>
              <w:t>Documented / Informal / Missing</w:t>
            </w:r>
          </w:p>
        </w:tc>
        <w:tc>
          <w:tcPr>
            <w:tcW w:type="dxa" w:w="2900"/>
            <w:vAlign w:val="top"/>
          </w:tcPr>
          <w:p>
            <w:r/>
          </w:p>
        </w:tc>
        <w:tc>
          <w:tcPr>
            <w:tcW w:type="dxa" w:w="2500"/>
            <w:vAlign w:val="top"/>
          </w:tcPr>
          <w:p>
            <w:r/>
          </w:p>
        </w:tc>
      </w:tr>
      <w:tr>
        <w:tc>
          <w:tcPr>
            <w:tcW w:type="dxa" w:w="2000"/>
            <w:vAlign w:val="top"/>
          </w:tcPr>
          <w:p>
            <w:r/>
          </w:p>
        </w:tc>
        <w:tc>
          <w:tcPr>
            <w:tcW w:type="dxa" w:w="2000"/>
            <w:vAlign w:val="top"/>
          </w:tcPr>
          <w:p>
            <w:r>
              <w:t>Documented / Informal / Missing</w:t>
            </w:r>
          </w:p>
        </w:tc>
        <w:tc>
          <w:tcPr>
            <w:tcW w:type="dxa" w:w="2900"/>
            <w:vAlign w:val="top"/>
          </w:tcPr>
          <w:p>
            <w:r/>
          </w:p>
        </w:tc>
        <w:tc>
          <w:tcPr>
            <w:tcW w:type="dxa" w:w="2500"/>
            <w:vAlign w:val="top"/>
          </w:tcPr>
          <w:p>
            <w:r/>
          </w:p>
        </w:tc>
      </w:tr>
      <w:tr>
        <w:tc>
          <w:tcPr>
            <w:tcW w:type="dxa" w:w="2000"/>
            <w:vAlign w:val="top"/>
          </w:tcPr>
          <w:p>
            <w:r/>
          </w:p>
        </w:tc>
        <w:tc>
          <w:tcPr>
            <w:tcW w:type="dxa" w:w="2000"/>
            <w:vAlign w:val="top"/>
          </w:tcPr>
          <w:p>
            <w:r>
              <w:t>Documented / Informal / Missing</w:t>
            </w:r>
          </w:p>
        </w:tc>
        <w:tc>
          <w:tcPr>
            <w:tcW w:type="dxa" w:w="2900"/>
            <w:vAlign w:val="top"/>
          </w:tcPr>
          <w:p>
            <w:r/>
          </w:p>
        </w:tc>
        <w:tc>
          <w:tcPr>
            <w:tcW w:type="dxa" w:w="2500"/>
            <w:vAlign w:val="top"/>
          </w:tcPr>
          <w:p>
            <w:r/>
          </w:p>
        </w:tc>
      </w:tr>
      <w:tr>
        <w:tc>
          <w:tcPr>
            <w:tcW w:type="dxa" w:w="2000"/>
            <w:vAlign w:val="top"/>
          </w:tcPr>
          <w:p>
            <w:r/>
          </w:p>
        </w:tc>
        <w:tc>
          <w:tcPr>
            <w:tcW w:type="dxa" w:w="2000"/>
            <w:vAlign w:val="top"/>
          </w:tcPr>
          <w:p>
            <w:r>
              <w:t>Documented / Informal / Missing</w:t>
            </w:r>
          </w:p>
        </w:tc>
        <w:tc>
          <w:tcPr>
            <w:tcW w:type="dxa" w:w="2900"/>
            <w:vAlign w:val="top"/>
          </w:tcPr>
          <w:p>
            <w:r/>
          </w:p>
        </w:tc>
        <w:tc>
          <w:tcPr>
            <w:tcW w:type="dxa" w:w="2500"/>
            <w:vAlign w:val="top"/>
          </w:tcPr>
          <w:p>
            <w:r/>
          </w:p>
        </w:tc>
      </w:tr>
    </w:tbl>
    <w:p>
      <w:pPr>
        <w:pStyle w:val="Heading1"/>
      </w:pPr>
      <w:r>
        <w:t>Reflection Questions</w:t>
      </w:r>
    </w:p>
    <w:p>
      <w:pPr>
        <w:pStyle w:val="ListBullet"/>
      </w:pPr>
      <w:r>
        <w:t>Where does money enter or leave the business without a clearly documented approval process?</w:t>
      </w:r>
    </w:p>
    <w:p>
      <w:pPr>
        <w:pStyle w:val="ListBullet"/>
      </w:pPr>
      <w:r>
        <w:t>Who reviews transactions before they are recorded, paid, or reconciled?</w:t>
      </w:r>
    </w:p>
    <w:p>
      <w:pPr>
        <w:pStyle w:val="ListBullet"/>
      </w:pPr>
      <w:r>
        <w:t>Where are receipts, invoices, contracts, payroll records, tax documents, and compliance support files stored?</w:t>
      </w:r>
    </w:p>
    <w:p>
      <w:pPr>
        <w:pStyle w:val="ListBullet"/>
      </w:pPr>
      <w:r>
        <w:t>Which process currently depends too much on one person remembering what to do?</w:t>
      </w:r>
    </w:p>
    <w:p>
      <w:pPr>
        <w:pStyle w:val="ListBullet"/>
      </w:pPr>
      <w:r>
        <w:t>If a lender, investor, auditor, or regulator reviewed your records tomorrow, what would be hardest to explain?</w:t>
      </w:r>
    </w:p>
    <w:p>
      <w:pPr>
        <w:pStyle w:val="ListBullet"/>
      </w:pPr>
      <w:r>
        <w:t>Which 1 to 3 internal controls would create the most immediate improvement in financial reliability?</w:t>
      </w:r>
    </w:p>
    <w:p>
      <w:pPr>
        <w:pStyle w:val="ListBullet"/>
      </w:pPr>
      <w:r>
        <w:t>What process needs to be documented first so your business can operate with more consistency and less risk?</w:t>
      </w:r>
    </w:p>
    <w:p>
      <w:pPr>
        <w:pStyle w:val="Heading1"/>
      </w:pPr>
      <w:r>
        <w:t>Completion Standard</w:t>
      </w:r>
    </w:p>
    <w:p>
      <w:r>
        <w:t>By the end of this activity, you should be able to name the financial process areas that are strongest, identify the areas that need better documentation or control, and choose one practical next step to make your financial information more reliable for business decisions.</w:t>
      </w:r>
    </w:p>
    <w:sectPr w:rsidR="00FC693F" w:rsidRPr="0006063C" w:rsidSect="00034616">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1F29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0F3D2E"/>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Aptos Display"/>
      <w:b/>
      <w:bCs/>
      <w:color w:val="0F3D2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Aptos Display"/>
      <w:b/>
      <w:bCs/>
      <w:color w:val="0F3D2E"/>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